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9" w:rsidRPr="00DF4D89" w:rsidRDefault="00DF4D89" w:rsidP="00DF4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D89">
        <w:rPr>
          <w:rFonts w:ascii="Times New Roman" w:hAnsi="Times New Roman" w:cs="Times New Roman"/>
          <w:b/>
          <w:sz w:val="32"/>
          <w:szCs w:val="32"/>
        </w:rPr>
        <w:t>Форма оплаты</w:t>
      </w:r>
    </w:p>
    <w:p w:rsidR="00DF4D89" w:rsidRPr="00DF4D89" w:rsidRDefault="00DF4D89" w:rsidP="00DF4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D89" w:rsidRPr="00DF4D89" w:rsidRDefault="00DF4D89" w:rsidP="00D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>Наличный расч</w:t>
      </w:r>
      <w:bookmarkStart w:id="0" w:name="_GoBack"/>
      <w:bookmarkEnd w:id="0"/>
      <w:r w:rsidRPr="00DF4D89">
        <w:rPr>
          <w:rFonts w:ascii="Times New Roman" w:hAnsi="Times New Roman" w:cs="Times New Roman"/>
          <w:sz w:val="28"/>
          <w:szCs w:val="28"/>
        </w:rPr>
        <w:t xml:space="preserve">ет - для граждан, в  том числе непосредственно гарантирующему поставщику без оплаты комиссии в специально организованных для этого кассах. </w:t>
      </w:r>
    </w:p>
    <w:p w:rsidR="00DF4D89" w:rsidRPr="00DF4D89" w:rsidRDefault="00DF4D89" w:rsidP="00D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 xml:space="preserve">            Пункт 11 "Основных положений функционирования розничных рынков электрической энергии", утвержденный Постановлением Правительства РФ от 04.05.2012 N 442.</w:t>
      </w:r>
    </w:p>
    <w:p w:rsidR="00DF4D89" w:rsidRPr="00DF4D89" w:rsidRDefault="00DF4D89" w:rsidP="00D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 xml:space="preserve">            Обслуживание гарантирующим поставщиком потребителей (покупателей) осуществляется в соответствии со следующими требованиями:</w:t>
      </w:r>
    </w:p>
    <w:p w:rsidR="00DF4D89" w:rsidRPr="00DF4D89" w:rsidRDefault="00DF4D89" w:rsidP="00D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 xml:space="preserve">  - обеспечение потребителю (покупателю) возможности внесения платы по договору энергоснабжения (купли-продажи (поставки) электрической энергии (мощности)) различными способами, в том числе непосредственно гарантирующему поставщику без оплаты комиссии (для граждан);</w:t>
      </w:r>
    </w:p>
    <w:p w:rsidR="00DF4D89" w:rsidRPr="00DF4D89" w:rsidRDefault="00DF4D89" w:rsidP="00D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 xml:space="preserve">         Безналичный расчет – для граждан и юридических лиц. Перевод денежных средств осуществляется в рамках следующих форм безналичных расчетов: расчетов платежными поручениями.                   Статья 861 ГК РФ  - Расчеты между юридическими лицами, а также расчеты с участием граждан, связанные с осуществлением ими предпринимательской деятельности, производятся в безналичном порядке.</w:t>
      </w:r>
    </w:p>
    <w:p w:rsidR="0056667D" w:rsidRPr="00DF4D89" w:rsidRDefault="00DF4D89" w:rsidP="00DF4D89">
      <w:pPr>
        <w:jc w:val="both"/>
        <w:rPr>
          <w:sz w:val="28"/>
          <w:szCs w:val="28"/>
        </w:rPr>
      </w:pPr>
      <w:r w:rsidRPr="00DF4D8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56667D" w:rsidRPr="00DF4D89" w:rsidSect="00EB7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6D"/>
    <w:rsid w:val="0056667D"/>
    <w:rsid w:val="007D456D"/>
    <w:rsid w:val="008A36EF"/>
    <w:rsid w:val="00B66805"/>
    <w:rsid w:val="00DF4D89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2013-06-24T04:46:00Z</dcterms:created>
  <dcterms:modified xsi:type="dcterms:W3CDTF">2013-06-24T04:57:00Z</dcterms:modified>
</cp:coreProperties>
</file>